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5BB" w:rsidRDefault="00E515BB" w:rsidP="00E515BB">
      <w:pPr>
        <w:rPr>
          <w:szCs w:val="21"/>
        </w:rPr>
      </w:pPr>
    </w:p>
    <w:p w:rsidR="00E515BB" w:rsidRDefault="00E515BB" w:rsidP="00E515BB">
      <w:pPr>
        <w:rPr>
          <w:szCs w:val="21"/>
        </w:rPr>
      </w:pPr>
      <w:r>
        <w:rPr>
          <w:rFonts w:hint="eastAsia"/>
          <w:szCs w:val="21"/>
        </w:rPr>
        <w:t xml:space="preserve">My comments </w:t>
      </w:r>
      <w:r w:rsidR="00A77D17">
        <w:rPr>
          <w:rFonts w:hint="eastAsia"/>
          <w:szCs w:val="21"/>
        </w:rPr>
        <w:t xml:space="preserve">to </w:t>
      </w:r>
      <w:r w:rsidR="00A77D17" w:rsidRPr="00A77D17">
        <w:rPr>
          <w:szCs w:val="21"/>
        </w:rPr>
        <w:t>IEEE P802.3bv™/D1.1</w:t>
      </w:r>
      <w:r w:rsidR="00A77D17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 xml:space="preserve">are as follows. </w:t>
      </w:r>
    </w:p>
    <w:p w:rsidR="00E515BB" w:rsidRDefault="00A77D17" w:rsidP="00E515BB">
      <w:pPr>
        <w:rPr>
          <w:szCs w:val="21"/>
        </w:rPr>
      </w:pPr>
      <w:r>
        <w:rPr>
          <w:rFonts w:hint="eastAsia"/>
          <w:szCs w:val="21"/>
        </w:rPr>
        <w:t xml:space="preserve">Because I understand that the fiber optic cabling </w:t>
      </w:r>
      <w:r w:rsidRPr="00A77D17">
        <w:rPr>
          <w:szCs w:val="21"/>
        </w:rPr>
        <w:t xml:space="preserve">is the same meaning as </w:t>
      </w:r>
      <w:r>
        <w:rPr>
          <w:rFonts w:hint="eastAsia"/>
          <w:szCs w:val="21"/>
        </w:rPr>
        <w:t>the optical harness.</w:t>
      </w:r>
    </w:p>
    <w:p w:rsidR="00E515BB" w:rsidRDefault="00E515BB" w:rsidP="00E515BB">
      <w:pPr>
        <w:rPr>
          <w:szCs w:val="21"/>
        </w:rPr>
      </w:pPr>
    </w:p>
    <w:p w:rsidR="00E515BB" w:rsidRPr="00A77D17" w:rsidRDefault="008158F4" w:rsidP="00E515BB">
      <w:pPr>
        <w:rPr>
          <w:szCs w:val="21"/>
        </w:rPr>
      </w:pPr>
      <w:proofErr w:type="spellStart"/>
      <w:r>
        <w:rPr>
          <w:rFonts w:hint="eastAsia"/>
          <w:szCs w:val="21"/>
        </w:rPr>
        <w:t>Hayato</w:t>
      </w:r>
      <w:proofErr w:type="spellEnd"/>
      <w:r>
        <w:rPr>
          <w:rFonts w:hint="eastAsia"/>
          <w:szCs w:val="21"/>
        </w:rPr>
        <w:t xml:space="preserve"> </w:t>
      </w:r>
      <w:r w:rsidR="00A77D17">
        <w:rPr>
          <w:rFonts w:hint="eastAsia"/>
          <w:szCs w:val="21"/>
        </w:rPr>
        <w:t>Yuki</w:t>
      </w:r>
      <w:r w:rsidR="008A5A2B">
        <w:rPr>
          <w:rFonts w:hint="eastAsia"/>
          <w:szCs w:val="21"/>
        </w:rPr>
        <w:t xml:space="preserve"> </w:t>
      </w:r>
      <w:r w:rsidR="00A77D17">
        <w:rPr>
          <w:rFonts w:hint="eastAsia"/>
          <w:szCs w:val="21"/>
        </w:rPr>
        <w:t>(</w:t>
      </w:r>
      <w:proofErr w:type="spellStart"/>
      <w:r w:rsidR="00A77D17">
        <w:rPr>
          <w:rFonts w:hint="eastAsia"/>
          <w:szCs w:val="21"/>
        </w:rPr>
        <w:t>AutoNetworks</w:t>
      </w:r>
      <w:proofErr w:type="spellEnd"/>
      <w:r w:rsidR="00A77D17">
        <w:rPr>
          <w:rFonts w:hint="eastAsia"/>
          <w:szCs w:val="21"/>
        </w:rPr>
        <w:t xml:space="preserve"> Technologies, Ltd. / Sumitomo Electric Group)</w:t>
      </w:r>
    </w:p>
    <w:p w:rsidR="00E515BB" w:rsidRDefault="00E515BB" w:rsidP="00E515BB">
      <w:pPr>
        <w:rPr>
          <w:szCs w:val="21"/>
        </w:rPr>
      </w:pPr>
    </w:p>
    <w:p w:rsidR="001A42B2" w:rsidRDefault="001A42B2" w:rsidP="00E515BB">
      <w:pPr>
        <w:rPr>
          <w:szCs w:val="21"/>
        </w:rPr>
      </w:pPr>
    </w:p>
    <w:p w:rsidR="00E515BB" w:rsidRPr="00444C2D" w:rsidRDefault="00444C2D" w:rsidP="00444C2D">
      <w:pPr>
        <w:rPr>
          <w:szCs w:val="21"/>
        </w:rPr>
      </w:pPr>
      <w:r w:rsidRPr="00444C2D">
        <w:rPr>
          <w:rFonts w:hint="eastAsia"/>
          <w:szCs w:val="21"/>
        </w:rPr>
        <w:t>- - - - - - - - - - - - - - - - - - - - - - - - - - - - - - - - - - - - - - - - - - - - - - - - - - - - - - - - - - - - - - - - - - - - - - - -</w:t>
      </w:r>
      <w:r>
        <w:rPr>
          <w:rFonts w:hint="eastAsia"/>
          <w:szCs w:val="21"/>
        </w:rPr>
        <w:t xml:space="preserve"> - - - - - - - - - - - - - - -</w:t>
      </w:r>
    </w:p>
    <w:p w:rsidR="00D312A6" w:rsidRPr="00D312A6" w:rsidRDefault="00D312A6" w:rsidP="00646A58">
      <w:pPr>
        <w:ind w:firstLineChars="3110" w:firstLine="5967"/>
        <w:rPr>
          <w:szCs w:val="21"/>
        </w:rPr>
      </w:pPr>
      <w:bookmarkStart w:id="0" w:name="_GoBack"/>
      <w:bookmarkEnd w:id="0"/>
      <w:r w:rsidRPr="00D312A6">
        <w:rPr>
          <w:szCs w:val="21"/>
        </w:rPr>
        <w:t>IEEE P802.3bv™/D</w:t>
      </w:r>
      <w:r>
        <w:rPr>
          <w:rFonts w:hint="eastAsia"/>
          <w:szCs w:val="21"/>
        </w:rPr>
        <w:t>1</w:t>
      </w:r>
      <w:r w:rsidRPr="00D312A6">
        <w:rPr>
          <w:szCs w:val="21"/>
        </w:rPr>
        <w:t>.1,</w:t>
      </w:r>
      <w:r w:rsidR="00646A58">
        <w:rPr>
          <w:rFonts w:hint="eastAsia"/>
          <w:szCs w:val="21"/>
        </w:rPr>
        <w:t xml:space="preserve"> </w:t>
      </w:r>
      <w:r>
        <w:rPr>
          <w:rFonts w:hint="eastAsia"/>
          <w:szCs w:val="21"/>
        </w:rPr>
        <w:t>12</w:t>
      </w:r>
      <w:r w:rsidRPr="00D312A6">
        <w:rPr>
          <w:szCs w:val="21"/>
        </w:rPr>
        <w:t xml:space="preserve">th </w:t>
      </w:r>
      <w:r>
        <w:rPr>
          <w:rFonts w:hint="eastAsia"/>
          <w:szCs w:val="21"/>
        </w:rPr>
        <w:t>June</w:t>
      </w:r>
      <w:r w:rsidRPr="00D312A6">
        <w:rPr>
          <w:szCs w:val="21"/>
        </w:rPr>
        <w:t xml:space="preserve"> 2015</w:t>
      </w:r>
    </w:p>
    <w:p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>IEEE P802.3bv™/D</w:t>
      </w:r>
      <w:r w:rsidR="00646A58">
        <w:rPr>
          <w:rFonts w:hint="eastAsia"/>
          <w:b/>
          <w:sz w:val="22"/>
        </w:rPr>
        <w:t>1</w:t>
      </w:r>
      <w:r w:rsidRPr="00E515BB">
        <w:rPr>
          <w:b/>
          <w:sz w:val="22"/>
        </w:rPr>
        <w:t>.1</w:t>
      </w:r>
    </w:p>
    <w:p w:rsidR="00D312A6" w:rsidRPr="00E515BB" w:rsidRDefault="00D312A6" w:rsidP="00D312A6">
      <w:pPr>
        <w:rPr>
          <w:b/>
          <w:sz w:val="22"/>
        </w:rPr>
      </w:pPr>
      <w:r w:rsidRPr="00E515BB">
        <w:rPr>
          <w:rFonts w:hint="eastAsia"/>
          <w:b/>
          <w:sz w:val="22"/>
        </w:rPr>
        <w:t>D</w:t>
      </w:r>
      <w:r w:rsidRPr="00E515BB">
        <w:rPr>
          <w:b/>
          <w:sz w:val="22"/>
        </w:rPr>
        <w:t>raft Standard for Ethernet</w:t>
      </w:r>
    </w:p>
    <w:p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>Amendment:</w:t>
      </w:r>
    </w:p>
    <w:p w:rsidR="00D312A6" w:rsidRPr="00E515BB" w:rsidRDefault="00D312A6" w:rsidP="00D312A6">
      <w:pPr>
        <w:rPr>
          <w:b/>
          <w:sz w:val="22"/>
        </w:rPr>
      </w:pPr>
      <w:r w:rsidRPr="00E515BB">
        <w:rPr>
          <w:b/>
          <w:sz w:val="22"/>
        </w:rPr>
        <w:t xml:space="preserve">Physical Layer Specifications and Management Parameters for 1000 Mb/s Operation over POF </w:t>
      </w:r>
    </w:p>
    <w:p w:rsidR="00D312A6" w:rsidRDefault="00D312A6" w:rsidP="00D312A6">
      <w:pPr>
        <w:rPr>
          <w:szCs w:val="21"/>
        </w:rPr>
      </w:pPr>
    </w:p>
    <w:p w:rsidR="004F779A" w:rsidRDefault="004F779A" w:rsidP="00D312A6">
      <w:pPr>
        <w:rPr>
          <w:szCs w:val="21"/>
        </w:rPr>
      </w:pPr>
    </w:p>
    <w:p w:rsidR="00CA5E1E" w:rsidRDefault="00055D6D" w:rsidP="00D312A6">
      <w:pPr>
        <w:rPr>
          <w:szCs w:val="21"/>
        </w:rPr>
      </w:pPr>
      <w:r w:rsidRPr="00D312A6">
        <w:rPr>
          <w:szCs w:val="21"/>
        </w:rPr>
        <w:t>(P117)</w:t>
      </w:r>
    </w:p>
    <w:p w:rsidR="001A27D1" w:rsidRPr="00D312A6" w:rsidRDefault="001A27D1" w:rsidP="00D312A6">
      <w:pPr>
        <w:rPr>
          <w:szCs w:val="21"/>
        </w:rPr>
      </w:pPr>
    </w:p>
    <w:p w:rsidR="00CA5E1E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>115.8 Characteristics of the fiber optic cabling</w:t>
      </w:r>
    </w:p>
    <w:p w:rsidR="00D312A6" w:rsidRDefault="00D312A6" w:rsidP="00CA5E1E">
      <w:pPr>
        <w:rPr>
          <w:szCs w:val="21"/>
          <w:u w:val="single"/>
        </w:rPr>
      </w:pPr>
    </w:p>
    <w:p w:rsidR="008E4FBA" w:rsidRPr="00144ED2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 xml:space="preserve">115.8.1 </w:t>
      </w:r>
      <w:r w:rsidR="00770AF4" w:rsidRPr="00144ED2">
        <w:rPr>
          <w:szCs w:val="21"/>
          <w:u w:val="single"/>
        </w:rPr>
        <w:t xml:space="preserve">Plastic Optical </w:t>
      </w:r>
      <w:proofErr w:type="gramStart"/>
      <w:r w:rsidR="00770AF4" w:rsidRPr="00144ED2">
        <w:rPr>
          <w:szCs w:val="21"/>
          <w:u w:val="single"/>
        </w:rPr>
        <w:t>Cable(</w:t>
      </w:r>
      <w:proofErr w:type="gramEnd"/>
      <w:r w:rsidRPr="00144ED2">
        <w:rPr>
          <w:szCs w:val="21"/>
          <w:u w:val="single"/>
        </w:rPr>
        <w:t>POF</w:t>
      </w:r>
      <w:r w:rsidR="00770AF4" w:rsidRPr="00144ED2">
        <w:rPr>
          <w:szCs w:val="21"/>
          <w:u w:val="single"/>
        </w:rPr>
        <w:t>)</w:t>
      </w:r>
      <w:r w:rsidRPr="00144ED2">
        <w:rPr>
          <w:szCs w:val="21"/>
          <w:u w:val="single"/>
        </w:rPr>
        <w:t xml:space="preserve"> cable</w:t>
      </w:r>
    </w:p>
    <w:p w:rsidR="00F632C2" w:rsidRPr="00144ED2" w:rsidRDefault="008E4FBA" w:rsidP="008E4FBA">
      <w:pPr>
        <w:ind w:firstLineChars="100" w:firstLine="192"/>
        <w:rPr>
          <w:szCs w:val="21"/>
        </w:rPr>
      </w:pPr>
      <w:r w:rsidRPr="00144ED2">
        <w:rPr>
          <w:szCs w:val="21"/>
        </w:rPr>
        <w:t xml:space="preserve">The PMD subject to this clause is for </w:t>
      </w:r>
      <w:r w:rsidR="00770AF4" w:rsidRPr="00144ED2">
        <w:rPr>
          <w:szCs w:val="21"/>
        </w:rPr>
        <w:t xml:space="preserve">POF </w:t>
      </w:r>
      <w:r w:rsidRPr="00144ED2">
        <w:rPr>
          <w:szCs w:val="21"/>
        </w:rPr>
        <w:t xml:space="preserve">cable with a multimode optical fiber IEC 60793-2-40 types A4a.2. </w:t>
      </w:r>
      <w:r w:rsidR="003451A2" w:rsidRPr="00144ED2">
        <w:rPr>
          <w:szCs w:val="21"/>
        </w:rPr>
        <w:t>The POF cable shall have a step index core of poly</w:t>
      </w:r>
      <w:r w:rsidR="00946ED6" w:rsidRPr="00144ED2">
        <w:rPr>
          <w:szCs w:val="21"/>
        </w:rPr>
        <w:t>-</w:t>
      </w:r>
      <w:r w:rsidR="003451A2" w:rsidRPr="00144ED2">
        <w:rPr>
          <w:szCs w:val="21"/>
        </w:rPr>
        <w:t xml:space="preserve">methyl methacrylate (PMMA). The POF cable core diameter </w:t>
      </w:r>
      <w:proofErr w:type="gramStart"/>
      <w:r w:rsidR="003451A2" w:rsidRPr="00144ED2">
        <w:rPr>
          <w:szCs w:val="21"/>
        </w:rPr>
        <w:t>shall</w:t>
      </w:r>
      <w:proofErr w:type="gramEnd"/>
      <w:r w:rsidR="003451A2" w:rsidRPr="00144ED2">
        <w:rPr>
          <w:szCs w:val="21"/>
        </w:rPr>
        <w:t xml:space="preserve"> be 980 ± 45μm and the clad diameter shall be 1000 ± 45μm with a single numerical aperture (NA) of 0.</w:t>
      </w:r>
      <w:r w:rsidR="003E32B1" w:rsidRPr="00144ED2">
        <w:rPr>
          <w:szCs w:val="21"/>
        </w:rPr>
        <w:t>55</w:t>
      </w:r>
      <w:r w:rsidR="003451A2" w:rsidRPr="00144ED2">
        <w:rPr>
          <w:szCs w:val="21"/>
        </w:rPr>
        <w:t xml:space="preserve"> ± 0.05 or a dual (0.5/0.6) numerical aperture.</w:t>
      </w:r>
      <w:r w:rsidR="00946ED6" w:rsidRPr="00144ED2">
        <w:rPr>
          <w:szCs w:val="21"/>
        </w:rPr>
        <w:t xml:space="preserve"> </w:t>
      </w:r>
      <w:r w:rsidRPr="00144ED2">
        <w:rPr>
          <w:szCs w:val="21"/>
        </w:rPr>
        <w:t xml:space="preserve">This cable shall be duplex. </w:t>
      </w:r>
      <w:r w:rsidR="0019037F" w:rsidRPr="00144ED2">
        <w:rPr>
          <w:szCs w:val="21"/>
        </w:rPr>
        <w:t xml:space="preserve">The environmental tolerance of the </w:t>
      </w:r>
      <w:r w:rsidR="00770AF4" w:rsidRPr="00144ED2">
        <w:rPr>
          <w:szCs w:val="21"/>
        </w:rPr>
        <w:t xml:space="preserve">POF </w:t>
      </w:r>
      <w:r w:rsidR="0019037F" w:rsidRPr="00144ED2">
        <w:rPr>
          <w:szCs w:val="21"/>
        </w:rPr>
        <w:t>cable should be same as other electric cable that is mounted together.</w:t>
      </w:r>
    </w:p>
    <w:p w:rsidR="00A06816" w:rsidRPr="00144ED2" w:rsidRDefault="00A06816" w:rsidP="008E4FBA">
      <w:pPr>
        <w:ind w:firstLineChars="100" w:firstLine="192"/>
        <w:rPr>
          <w:szCs w:val="21"/>
        </w:rPr>
      </w:pPr>
    </w:p>
    <w:p w:rsidR="008E4FBA" w:rsidRPr="00144ED2" w:rsidRDefault="008E4FBA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 xml:space="preserve">115.8.2 </w:t>
      </w:r>
      <w:r w:rsidR="00A102D2" w:rsidRPr="00144ED2">
        <w:rPr>
          <w:szCs w:val="21"/>
          <w:u w:val="single"/>
        </w:rPr>
        <w:t xml:space="preserve">Optical </w:t>
      </w:r>
      <w:r w:rsidRPr="00144ED2">
        <w:rPr>
          <w:szCs w:val="21"/>
          <w:u w:val="single"/>
        </w:rPr>
        <w:t>connector</w:t>
      </w:r>
      <w:r w:rsidR="00770AF4" w:rsidRPr="00144ED2">
        <w:rPr>
          <w:szCs w:val="21"/>
          <w:u w:val="single"/>
        </w:rPr>
        <w:t>s / Inline connectors</w:t>
      </w:r>
    </w:p>
    <w:p w:rsidR="00000293" w:rsidRDefault="008E4FBA" w:rsidP="00CA5E1E">
      <w:pPr>
        <w:rPr>
          <w:szCs w:val="21"/>
        </w:rPr>
      </w:pPr>
      <w:r w:rsidRPr="00144ED2">
        <w:rPr>
          <w:szCs w:val="21"/>
        </w:rPr>
        <w:t xml:space="preserve">  </w:t>
      </w:r>
      <w:r w:rsidR="00A102D2" w:rsidRPr="00144ED2">
        <w:rPr>
          <w:szCs w:val="21"/>
        </w:rPr>
        <w:t xml:space="preserve">The PMD subject to this clause includes a plastic optical connector with the stable optical-coupling performance </w:t>
      </w:r>
      <w:r w:rsidR="00770AF4" w:rsidRPr="00144ED2">
        <w:rPr>
          <w:szCs w:val="21"/>
        </w:rPr>
        <w:t xml:space="preserve">on the system </w:t>
      </w:r>
      <w:proofErr w:type="gramStart"/>
      <w:r w:rsidR="00770AF4" w:rsidRPr="00144ED2">
        <w:rPr>
          <w:szCs w:val="21"/>
        </w:rPr>
        <w:t>requirements(</w:t>
      </w:r>
      <w:proofErr w:type="gramEnd"/>
      <w:r w:rsidR="00770AF4" w:rsidRPr="00144ED2">
        <w:rPr>
          <w:szCs w:val="21"/>
        </w:rPr>
        <w:t>HA, FA, Automotive</w:t>
      </w:r>
      <w:r w:rsidR="00144ED2">
        <w:rPr>
          <w:rFonts w:hint="eastAsia"/>
          <w:szCs w:val="21"/>
        </w:rPr>
        <w:t xml:space="preserve"> and </w:t>
      </w:r>
      <w:r w:rsidR="00770AF4" w:rsidRPr="00144ED2">
        <w:rPr>
          <w:szCs w:val="21"/>
        </w:rPr>
        <w:t>others)</w:t>
      </w:r>
      <w:r w:rsidR="00A102D2" w:rsidRPr="00144ED2">
        <w:rPr>
          <w:szCs w:val="21"/>
        </w:rPr>
        <w:t>. Waterproof performance might be required.</w:t>
      </w:r>
      <w:r w:rsidR="00F632C2" w:rsidRPr="00144ED2">
        <w:rPr>
          <w:szCs w:val="21"/>
        </w:rPr>
        <w:t xml:space="preserve"> </w:t>
      </w:r>
      <w:r w:rsidR="009B6EAC" w:rsidRPr="00144ED2">
        <w:rPr>
          <w:szCs w:val="21"/>
        </w:rPr>
        <w:t>T</w:t>
      </w:r>
      <w:r w:rsidR="003E32B1" w:rsidRPr="00144ED2">
        <w:rPr>
          <w:szCs w:val="21"/>
        </w:rPr>
        <w:t xml:space="preserve">he </w:t>
      </w:r>
      <w:r w:rsidR="009B6EAC" w:rsidRPr="00144ED2">
        <w:rPr>
          <w:szCs w:val="21"/>
        </w:rPr>
        <w:t>reces</w:t>
      </w:r>
      <w:r w:rsidR="00144ED2">
        <w:rPr>
          <w:rFonts w:hint="eastAsia"/>
          <w:szCs w:val="21"/>
        </w:rPr>
        <w:t>s</w:t>
      </w:r>
      <w:r w:rsidR="009B6EAC" w:rsidRPr="00144ED2">
        <w:rPr>
          <w:szCs w:val="21"/>
        </w:rPr>
        <w:t>ed</w:t>
      </w:r>
      <w:r w:rsidR="00144ED2">
        <w:rPr>
          <w:rFonts w:hint="eastAsia"/>
          <w:szCs w:val="21"/>
        </w:rPr>
        <w:t xml:space="preserve"> ferrule </w:t>
      </w:r>
      <w:r w:rsidR="009B6EAC" w:rsidRPr="00144ED2">
        <w:rPr>
          <w:szCs w:val="21"/>
        </w:rPr>
        <w:t xml:space="preserve">structure in the optical connector </w:t>
      </w:r>
      <w:r w:rsidR="00000293" w:rsidRPr="00144ED2">
        <w:rPr>
          <w:szCs w:val="21"/>
        </w:rPr>
        <w:t xml:space="preserve">is </w:t>
      </w:r>
      <w:r w:rsidR="009B6EAC" w:rsidRPr="00144ED2">
        <w:rPr>
          <w:szCs w:val="21"/>
        </w:rPr>
        <w:t xml:space="preserve">often applied for the </w:t>
      </w:r>
      <w:r w:rsidR="00144ED2">
        <w:rPr>
          <w:rFonts w:hint="eastAsia"/>
          <w:szCs w:val="21"/>
        </w:rPr>
        <w:t>POF-</w:t>
      </w:r>
      <w:r w:rsidR="009B6EAC" w:rsidRPr="00144ED2">
        <w:rPr>
          <w:szCs w:val="21"/>
        </w:rPr>
        <w:t>end protection.</w:t>
      </w:r>
      <w:r w:rsidR="006E2B59" w:rsidRPr="006E2B59">
        <w:t xml:space="preserve"> </w:t>
      </w:r>
      <w:r w:rsidR="0084038D" w:rsidRPr="0084038D">
        <w:t xml:space="preserve">The tolerance to </w:t>
      </w:r>
      <w:r w:rsidR="0084038D">
        <w:rPr>
          <w:rFonts w:hint="eastAsia"/>
        </w:rPr>
        <w:t xml:space="preserve">the </w:t>
      </w:r>
      <w:r w:rsidR="0084038D" w:rsidRPr="0084038D">
        <w:t xml:space="preserve">dust and </w:t>
      </w:r>
      <w:r w:rsidR="0084038D">
        <w:rPr>
          <w:rFonts w:hint="eastAsia"/>
        </w:rPr>
        <w:t xml:space="preserve">to the </w:t>
      </w:r>
      <w:r w:rsidR="0084038D" w:rsidRPr="0084038D">
        <w:t>chemical product</w:t>
      </w:r>
      <w:r w:rsidR="0084038D">
        <w:rPr>
          <w:rFonts w:hint="eastAsia"/>
        </w:rPr>
        <w:t>s</w:t>
      </w:r>
      <w:r w:rsidR="0084038D" w:rsidRPr="0084038D">
        <w:t xml:space="preserve"> of </w:t>
      </w:r>
      <w:r w:rsidR="0084038D">
        <w:rPr>
          <w:rFonts w:hint="eastAsia"/>
        </w:rPr>
        <w:t xml:space="preserve">the </w:t>
      </w:r>
      <w:r w:rsidR="0084038D" w:rsidRPr="0084038D">
        <w:t xml:space="preserve">optical connector is strongly demanded for the </w:t>
      </w:r>
      <w:r w:rsidR="0084038D">
        <w:rPr>
          <w:rFonts w:hint="eastAsia"/>
        </w:rPr>
        <w:t xml:space="preserve">automotive </w:t>
      </w:r>
      <w:r w:rsidR="0084038D" w:rsidRPr="0084038D">
        <w:t>use.</w:t>
      </w:r>
    </w:p>
    <w:p w:rsidR="00A06816" w:rsidRPr="006E2B59" w:rsidRDefault="00A06816" w:rsidP="00CA5E1E">
      <w:pPr>
        <w:rPr>
          <w:szCs w:val="21"/>
        </w:rPr>
      </w:pPr>
    </w:p>
    <w:p w:rsidR="0021676D" w:rsidRPr="00144ED2" w:rsidRDefault="00A102D2" w:rsidP="00CA5E1E">
      <w:pPr>
        <w:rPr>
          <w:szCs w:val="21"/>
          <w:u w:val="single"/>
        </w:rPr>
      </w:pPr>
      <w:r w:rsidRPr="00144ED2">
        <w:rPr>
          <w:szCs w:val="21"/>
          <w:u w:val="single"/>
        </w:rPr>
        <w:t>115.8.3 Header connector</w:t>
      </w:r>
      <w:r w:rsidR="00185616">
        <w:rPr>
          <w:rFonts w:hint="eastAsia"/>
          <w:szCs w:val="21"/>
          <w:u w:val="single"/>
        </w:rPr>
        <w:t xml:space="preserve"> (FOT: Fiber Optical Transceiver)</w:t>
      </w:r>
    </w:p>
    <w:p w:rsidR="00A102D2" w:rsidRPr="00E803C4" w:rsidRDefault="00A102D2" w:rsidP="00CA5E1E">
      <w:pPr>
        <w:rPr>
          <w:szCs w:val="21"/>
        </w:rPr>
      </w:pPr>
      <w:r w:rsidRPr="00144ED2">
        <w:rPr>
          <w:szCs w:val="21"/>
        </w:rPr>
        <w:t xml:space="preserve">  The PMD subject to this clause includes a header connector that the optical/electrical conversion elements are </w:t>
      </w:r>
      <w:r w:rsidRPr="00E803C4">
        <w:rPr>
          <w:szCs w:val="21"/>
        </w:rPr>
        <w:t>mounted.</w:t>
      </w:r>
      <w:r w:rsidR="00F632C2" w:rsidRPr="00E803C4">
        <w:rPr>
          <w:szCs w:val="21"/>
        </w:rPr>
        <w:t xml:space="preserve"> The functions of </w:t>
      </w:r>
      <w:r w:rsidR="00C563B3" w:rsidRPr="00E803C4">
        <w:rPr>
          <w:szCs w:val="21"/>
        </w:rPr>
        <w:t>the h</w:t>
      </w:r>
      <w:r w:rsidR="00F632C2" w:rsidRPr="00E803C4">
        <w:rPr>
          <w:szCs w:val="21"/>
        </w:rPr>
        <w:t>eader connector are not only the optical/electrical conversion but also the precise optical alignment between the optical/electrical conversion elements and fiber ends.</w:t>
      </w:r>
    </w:p>
    <w:p w:rsidR="00946ED6" w:rsidRPr="00E803C4" w:rsidRDefault="00946ED6" w:rsidP="00946ED6">
      <w:pPr>
        <w:ind w:firstLineChars="100" w:firstLine="192"/>
        <w:rPr>
          <w:szCs w:val="21"/>
        </w:rPr>
      </w:pPr>
      <w:r w:rsidRPr="00E803C4">
        <w:rPr>
          <w:szCs w:val="21"/>
        </w:rPr>
        <w:t xml:space="preserve">The </w:t>
      </w:r>
      <w:r w:rsidR="00144ED2" w:rsidRPr="00E803C4">
        <w:rPr>
          <w:szCs w:val="21"/>
        </w:rPr>
        <w:t>header connector</w:t>
      </w:r>
      <w:r w:rsidRPr="00E803C4">
        <w:rPr>
          <w:szCs w:val="21"/>
        </w:rPr>
        <w:t xml:space="preserve"> shall be capable of working in both a 3.3 +/- 0.3 </w:t>
      </w:r>
      <w:proofErr w:type="spellStart"/>
      <w:r w:rsidRPr="00E803C4">
        <w:rPr>
          <w:szCs w:val="21"/>
        </w:rPr>
        <w:t>Vdc</w:t>
      </w:r>
      <w:proofErr w:type="spellEnd"/>
      <w:r w:rsidRPr="00E803C4">
        <w:rPr>
          <w:szCs w:val="21"/>
        </w:rPr>
        <w:t xml:space="preserve"> and 5+/- 0.25 </w:t>
      </w:r>
      <w:proofErr w:type="spellStart"/>
      <w:r w:rsidRPr="00E803C4">
        <w:rPr>
          <w:szCs w:val="21"/>
        </w:rPr>
        <w:t>Vdc</w:t>
      </w:r>
      <w:proofErr w:type="spellEnd"/>
      <w:r w:rsidRPr="00E803C4">
        <w:rPr>
          <w:szCs w:val="21"/>
        </w:rPr>
        <w:t xml:space="preserve"> systems.</w:t>
      </w:r>
    </w:p>
    <w:p w:rsidR="00946ED6" w:rsidRPr="00E803C4" w:rsidRDefault="00946ED6" w:rsidP="00946ED6">
      <w:pPr>
        <w:ind w:firstLineChars="100" w:firstLine="192"/>
        <w:rPr>
          <w:szCs w:val="21"/>
        </w:rPr>
      </w:pPr>
      <w:r w:rsidRPr="00E803C4">
        <w:rPr>
          <w:szCs w:val="21"/>
        </w:rPr>
        <w:t xml:space="preserve">The </w:t>
      </w:r>
      <w:r w:rsidR="004F779A" w:rsidRPr="00E803C4">
        <w:rPr>
          <w:rFonts w:hint="eastAsia"/>
          <w:szCs w:val="21"/>
        </w:rPr>
        <w:t>transmitter</w:t>
      </w:r>
      <w:r w:rsidRPr="00E803C4">
        <w:rPr>
          <w:szCs w:val="21"/>
        </w:rPr>
        <w:t xml:space="preserve"> shall have a maximum of 0.55 </w:t>
      </w:r>
      <w:r w:rsidR="004F779A" w:rsidRPr="00E803C4">
        <w:rPr>
          <w:rFonts w:hint="eastAsia"/>
          <w:szCs w:val="21"/>
        </w:rPr>
        <w:t>n</w:t>
      </w:r>
      <w:r w:rsidRPr="00E803C4">
        <w:rPr>
          <w:szCs w:val="21"/>
        </w:rPr>
        <w:t>umerical</w:t>
      </w:r>
      <w:r w:rsidR="004F779A" w:rsidRPr="00E803C4">
        <w:rPr>
          <w:rFonts w:hint="eastAsia"/>
          <w:szCs w:val="21"/>
        </w:rPr>
        <w:t xml:space="preserve"> </w:t>
      </w:r>
      <w:proofErr w:type="gramStart"/>
      <w:r w:rsidR="004F779A" w:rsidRPr="00E803C4">
        <w:rPr>
          <w:rFonts w:hint="eastAsia"/>
          <w:szCs w:val="21"/>
        </w:rPr>
        <w:t>a</w:t>
      </w:r>
      <w:r w:rsidRPr="00E803C4">
        <w:rPr>
          <w:szCs w:val="21"/>
        </w:rPr>
        <w:t>perture</w:t>
      </w:r>
      <w:proofErr w:type="gramEnd"/>
      <w:r w:rsidRPr="00E803C4">
        <w:rPr>
          <w:szCs w:val="21"/>
        </w:rPr>
        <w:t xml:space="preserve"> (NA). Its center wavelength (FWHM) at 25 degree centigrade shall be 635 to 670 nm with a maximum spectral width of 40 nm.</w:t>
      </w:r>
    </w:p>
    <w:p w:rsidR="00946ED6" w:rsidRPr="00E803C4" w:rsidRDefault="00946ED6" w:rsidP="00946ED6">
      <w:pPr>
        <w:ind w:firstLineChars="100" w:firstLine="192"/>
        <w:rPr>
          <w:szCs w:val="21"/>
        </w:rPr>
      </w:pPr>
      <w:r w:rsidRPr="00E803C4">
        <w:rPr>
          <w:szCs w:val="21"/>
        </w:rPr>
        <w:t xml:space="preserve">The </w:t>
      </w:r>
      <w:r w:rsidR="004F779A" w:rsidRPr="00E803C4">
        <w:rPr>
          <w:rFonts w:hint="eastAsia"/>
          <w:szCs w:val="21"/>
        </w:rPr>
        <w:t>transmitter</w:t>
      </w:r>
      <w:r w:rsidRPr="00E803C4">
        <w:rPr>
          <w:szCs w:val="21"/>
        </w:rPr>
        <w:t xml:space="preserve"> shall have a minimum extinction ratio of 11 dB with a maximum overshoot of 25%.</w:t>
      </w:r>
    </w:p>
    <w:p w:rsidR="00946ED6" w:rsidRPr="00E803C4" w:rsidRDefault="00946ED6" w:rsidP="00946ED6">
      <w:pPr>
        <w:ind w:firstLineChars="100" w:firstLine="192"/>
        <w:rPr>
          <w:szCs w:val="21"/>
        </w:rPr>
      </w:pPr>
      <w:r w:rsidRPr="00E803C4">
        <w:rPr>
          <w:szCs w:val="21"/>
        </w:rPr>
        <w:t>The mean launch power shall be average between –</w:t>
      </w:r>
      <w:r w:rsidR="003E32B1" w:rsidRPr="00E803C4">
        <w:rPr>
          <w:szCs w:val="21"/>
        </w:rPr>
        <w:t>9</w:t>
      </w:r>
      <w:r w:rsidRPr="00E803C4">
        <w:rPr>
          <w:szCs w:val="21"/>
        </w:rPr>
        <w:t>.</w:t>
      </w:r>
      <w:r w:rsidR="003E32B1" w:rsidRPr="00E803C4">
        <w:rPr>
          <w:szCs w:val="21"/>
        </w:rPr>
        <w:t>0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</w:t>
      </w:r>
      <w:r w:rsidR="00D730D3" w:rsidRPr="00E803C4">
        <w:rPr>
          <w:rFonts w:hint="eastAsia"/>
          <w:szCs w:val="21"/>
        </w:rPr>
        <w:t>m</w:t>
      </w:r>
      <w:proofErr w:type="spellEnd"/>
      <w:r w:rsidRPr="00E803C4">
        <w:rPr>
          <w:szCs w:val="21"/>
        </w:rPr>
        <w:t xml:space="preserve"> and </w:t>
      </w:r>
      <w:r w:rsidR="003E32B1" w:rsidRPr="00E803C4">
        <w:rPr>
          <w:szCs w:val="21"/>
        </w:rPr>
        <w:t>+1.0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</w:t>
      </w:r>
      <w:r w:rsidR="00D730D3" w:rsidRPr="00E803C4">
        <w:rPr>
          <w:rFonts w:hint="eastAsia"/>
          <w:szCs w:val="21"/>
        </w:rPr>
        <w:t>m</w:t>
      </w:r>
      <w:proofErr w:type="spellEnd"/>
      <w:r w:rsidRPr="00E803C4">
        <w:rPr>
          <w:szCs w:val="21"/>
        </w:rPr>
        <w:t>.</w:t>
      </w:r>
    </w:p>
    <w:p w:rsidR="003E32B1" w:rsidRPr="00E803C4" w:rsidRDefault="00946ED6" w:rsidP="003E32B1">
      <w:pPr>
        <w:ind w:firstLineChars="100" w:firstLine="192"/>
        <w:rPr>
          <w:szCs w:val="21"/>
        </w:rPr>
      </w:pPr>
      <w:r w:rsidRPr="00E803C4">
        <w:rPr>
          <w:szCs w:val="21"/>
        </w:rPr>
        <w:t>The average minimum receiver input power of the FOT shall be –</w:t>
      </w:r>
      <w:r w:rsidR="003E32B1" w:rsidRPr="00E803C4">
        <w:rPr>
          <w:szCs w:val="21"/>
        </w:rPr>
        <w:t>18.5</w:t>
      </w:r>
      <w:r w:rsidRPr="00E803C4">
        <w:rPr>
          <w:szCs w:val="21"/>
        </w:rPr>
        <w:t xml:space="preserve"> </w:t>
      </w:r>
      <w:proofErr w:type="spellStart"/>
      <w:r w:rsidRPr="00E803C4">
        <w:rPr>
          <w:szCs w:val="21"/>
        </w:rPr>
        <w:t>dBm</w:t>
      </w:r>
      <w:proofErr w:type="spellEnd"/>
      <w:r w:rsidRPr="00E803C4">
        <w:rPr>
          <w:szCs w:val="21"/>
        </w:rPr>
        <w:t xml:space="preserve"> at 25 </w:t>
      </w:r>
      <w:r w:rsidR="003E32B1" w:rsidRPr="00E803C4">
        <w:rPr>
          <w:szCs w:val="21"/>
        </w:rPr>
        <w:t>degree centigrade</w:t>
      </w:r>
      <w:r w:rsidRPr="00E803C4">
        <w:rPr>
          <w:szCs w:val="21"/>
        </w:rPr>
        <w:t>.</w:t>
      </w:r>
    </w:p>
    <w:p w:rsidR="00A06816" w:rsidRPr="00E803C4" w:rsidRDefault="00A06816" w:rsidP="003E32B1">
      <w:pPr>
        <w:rPr>
          <w:szCs w:val="21"/>
        </w:rPr>
      </w:pPr>
    </w:p>
    <w:p w:rsidR="00F632C2" w:rsidRPr="00E803C4" w:rsidRDefault="00F632C2" w:rsidP="00CA5E1E">
      <w:pPr>
        <w:rPr>
          <w:szCs w:val="21"/>
          <w:u w:val="single"/>
        </w:rPr>
      </w:pPr>
      <w:r w:rsidRPr="00E803C4">
        <w:rPr>
          <w:szCs w:val="21"/>
          <w:u w:val="single"/>
        </w:rPr>
        <w:t xml:space="preserve">115.8.4 Automotive </w:t>
      </w:r>
      <w:r w:rsidR="00A06816" w:rsidRPr="00E803C4">
        <w:rPr>
          <w:rFonts w:hint="eastAsia"/>
          <w:szCs w:val="21"/>
          <w:u w:val="single"/>
        </w:rPr>
        <w:t>specifications</w:t>
      </w:r>
      <w:r w:rsidR="004F779A" w:rsidRPr="00E803C4">
        <w:rPr>
          <w:rFonts w:hint="eastAsia"/>
          <w:szCs w:val="21"/>
          <w:u w:val="single"/>
        </w:rPr>
        <w:t xml:space="preserve"> of the fiber optic cabling</w:t>
      </w:r>
    </w:p>
    <w:p w:rsidR="00F632C2" w:rsidRPr="00E803C4" w:rsidRDefault="00F632C2" w:rsidP="00CA5E1E">
      <w:pPr>
        <w:rPr>
          <w:szCs w:val="21"/>
        </w:rPr>
      </w:pPr>
      <w:r w:rsidRPr="00E803C4">
        <w:rPr>
          <w:szCs w:val="21"/>
        </w:rPr>
        <w:t xml:space="preserve">  </w:t>
      </w:r>
      <w:r w:rsidR="00C563B3" w:rsidRPr="00E803C4">
        <w:rPr>
          <w:szCs w:val="21"/>
        </w:rPr>
        <w:t xml:space="preserve">The PMD </w:t>
      </w:r>
      <w:r w:rsidR="003451A2" w:rsidRPr="00E803C4">
        <w:rPr>
          <w:szCs w:val="21"/>
        </w:rPr>
        <w:t>might be</w:t>
      </w:r>
      <w:r w:rsidR="00C563B3" w:rsidRPr="00E803C4">
        <w:rPr>
          <w:szCs w:val="21"/>
        </w:rPr>
        <w:t xml:space="preserve"> mounted on all places of the car. The each component of PMD should have the tolerance of automotive environment.</w:t>
      </w:r>
      <w:r w:rsidR="00F7798B" w:rsidRPr="00E803C4">
        <w:rPr>
          <w:szCs w:val="21"/>
        </w:rPr>
        <w:t xml:space="preserve"> </w:t>
      </w:r>
      <w:r w:rsidR="00D35836" w:rsidRPr="00E803C4">
        <w:rPr>
          <w:szCs w:val="21"/>
        </w:rPr>
        <w:t>Material used to manufacture the header</w:t>
      </w:r>
      <w:r w:rsidR="003451A2" w:rsidRPr="00E803C4">
        <w:rPr>
          <w:szCs w:val="21"/>
        </w:rPr>
        <w:t xml:space="preserve"> connector </w:t>
      </w:r>
      <w:r w:rsidR="00D35836" w:rsidRPr="00E803C4">
        <w:rPr>
          <w:szCs w:val="21"/>
        </w:rPr>
        <w:t xml:space="preserve">must be capable of withstanding soldering temperatures. Thermoplastic materials used for the </w:t>
      </w:r>
      <w:r w:rsidR="003451A2" w:rsidRPr="00E803C4">
        <w:rPr>
          <w:szCs w:val="21"/>
        </w:rPr>
        <w:t xml:space="preserve">optical </w:t>
      </w:r>
      <w:r w:rsidR="00D35836" w:rsidRPr="00E803C4">
        <w:rPr>
          <w:szCs w:val="21"/>
        </w:rPr>
        <w:t xml:space="preserve">connectors and cable shall have a flammability rating of “HB” according to IEC 60695-11-10. All </w:t>
      </w:r>
      <w:r w:rsidR="003451A2" w:rsidRPr="00E803C4">
        <w:rPr>
          <w:szCs w:val="21"/>
        </w:rPr>
        <w:t>optical</w:t>
      </w:r>
      <w:r w:rsidR="00D35836" w:rsidRPr="00E803C4">
        <w:rPr>
          <w:szCs w:val="21"/>
        </w:rPr>
        <w:t xml:space="preserve"> connector and cable materials shall not have their performance adversely affected as stated in the environmental section of the physical specification.</w:t>
      </w:r>
    </w:p>
    <w:p w:rsidR="008E4FBA" w:rsidRPr="00E803C4" w:rsidRDefault="008E4FBA" w:rsidP="00CA5E1E">
      <w:pPr>
        <w:rPr>
          <w:szCs w:val="21"/>
        </w:rPr>
      </w:pPr>
    </w:p>
    <w:p w:rsidR="00D312A6" w:rsidRPr="00E803C4" w:rsidRDefault="00D312A6" w:rsidP="00CA5E1E">
      <w:pPr>
        <w:rPr>
          <w:szCs w:val="21"/>
        </w:rPr>
      </w:pPr>
    </w:p>
    <w:tbl>
      <w:tblPr>
        <w:tblpPr w:leftFromText="142" w:rightFromText="142" w:vertAnchor="text" w:horzAnchor="margin" w:tblpXSpec="center" w:tblpY="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9"/>
        <w:gridCol w:w="2977"/>
        <w:gridCol w:w="1984"/>
      </w:tblGrid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jc w:val="center"/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lastRenderedPageBreak/>
              <w:t>Parameter</w:t>
            </w:r>
            <w:r w:rsidR="006E2B59">
              <w:rPr>
                <w:rFonts w:hint="eastAsia"/>
                <w:sz w:val="16"/>
                <w:szCs w:val="16"/>
              </w:rPr>
              <w:t>(automotive version)</w:t>
            </w:r>
          </w:p>
        </w:tc>
        <w:tc>
          <w:tcPr>
            <w:tcW w:w="2977" w:type="dxa"/>
          </w:tcPr>
          <w:p w:rsidR="00D312A6" w:rsidRPr="001437CB" w:rsidRDefault="00D312A6" w:rsidP="007E1170">
            <w:pPr>
              <w:jc w:val="center"/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Criteria</w:t>
            </w:r>
          </w:p>
        </w:tc>
        <w:tc>
          <w:tcPr>
            <w:tcW w:w="1984" w:type="dxa"/>
          </w:tcPr>
          <w:p w:rsidR="00D312A6" w:rsidRPr="001437CB" w:rsidRDefault="00B16051" w:rsidP="00B16051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N</w:t>
            </w:r>
            <w:r w:rsidR="00D312A6" w:rsidRPr="001437CB">
              <w:rPr>
                <w:sz w:val="16"/>
                <w:szCs w:val="16"/>
              </w:rPr>
              <w:t>ote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storage temperature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-40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6E2B59">
              <w:rPr>
                <w:sz w:val="16"/>
                <w:szCs w:val="16"/>
              </w:rPr>
              <w:t>～</w:t>
            </w:r>
            <w:r w:rsidRPr="006E2B59">
              <w:rPr>
                <w:sz w:val="16"/>
                <w:szCs w:val="16"/>
              </w:rPr>
              <w:t>+105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ISO 8092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ambient temperature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-40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6E2B59">
              <w:rPr>
                <w:sz w:val="16"/>
                <w:szCs w:val="16"/>
              </w:rPr>
              <w:t>～</w:t>
            </w:r>
            <w:r w:rsidRPr="006E2B59">
              <w:rPr>
                <w:sz w:val="16"/>
                <w:szCs w:val="16"/>
              </w:rPr>
              <w:t>+105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ISO 8092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min. bending radius(temporary)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10mmR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IEC 60793</w:t>
            </w:r>
            <w:r w:rsidRPr="001437CB">
              <w:rPr>
                <w:sz w:val="16"/>
                <w:szCs w:val="16"/>
              </w:rPr>
              <w:t>，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min. bending radius(permanently)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25mmR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IEC 60793</w:t>
            </w:r>
            <w:r w:rsidRPr="001437CB">
              <w:rPr>
                <w:sz w:val="16"/>
                <w:szCs w:val="16"/>
              </w:rPr>
              <w:t>，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bending loss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&lt;0.1dB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IEC 60793</w:t>
            </w:r>
            <w:r w:rsidRPr="001437CB">
              <w:rPr>
                <w:sz w:val="16"/>
                <w:szCs w:val="16"/>
              </w:rPr>
              <w:t>，</w:t>
            </w:r>
            <w:r w:rsidRPr="001437CB">
              <w:rPr>
                <w:sz w:val="16"/>
                <w:szCs w:val="16"/>
              </w:rPr>
              <w:t xml:space="preserve"> 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POF-cable min. tensile strength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60N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EIA 364</w:t>
            </w:r>
            <w:r w:rsidRPr="001437CB">
              <w:rPr>
                <w:sz w:val="16"/>
                <w:szCs w:val="16"/>
              </w:rPr>
              <w:t>，</w:t>
            </w:r>
            <w:r w:rsidRPr="001437CB">
              <w:rPr>
                <w:sz w:val="16"/>
                <w:szCs w:val="16"/>
              </w:rPr>
              <w:t xml:space="preserve"> 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storage temperature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-40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6E2B59">
              <w:rPr>
                <w:sz w:val="16"/>
                <w:szCs w:val="16"/>
              </w:rPr>
              <w:t>～</w:t>
            </w:r>
            <w:r w:rsidRPr="006E2B59">
              <w:rPr>
                <w:sz w:val="16"/>
                <w:szCs w:val="16"/>
              </w:rPr>
              <w:t>+105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ISO 8092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ambient temperature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-40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6E2B59">
              <w:rPr>
                <w:sz w:val="16"/>
                <w:szCs w:val="16"/>
              </w:rPr>
              <w:t>～</w:t>
            </w:r>
            <w:r w:rsidRPr="006E2B59">
              <w:rPr>
                <w:sz w:val="16"/>
                <w:szCs w:val="16"/>
              </w:rPr>
              <w:t>+105</w:t>
            </w:r>
            <w:r w:rsidRPr="006E2B59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ISO 8092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max. coupling loss</w:t>
            </w:r>
          </w:p>
        </w:tc>
        <w:tc>
          <w:tcPr>
            <w:tcW w:w="2977" w:type="dxa"/>
          </w:tcPr>
          <w:p w:rsidR="00D312A6" w:rsidRPr="006E2B59" w:rsidRDefault="00D730D3" w:rsidP="00D730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1.5</w:t>
            </w:r>
            <w:r w:rsidR="00D312A6" w:rsidRPr="006E2B59">
              <w:rPr>
                <w:sz w:val="16"/>
                <w:szCs w:val="16"/>
              </w:rPr>
              <w:t>dB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IEC 60793</w:t>
            </w:r>
            <w:r w:rsidRPr="001437CB">
              <w:rPr>
                <w:sz w:val="16"/>
                <w:szCs w:val="16"/>
              </w:rPr>
              <w:t>，</w:t>
            </w:r>
            <w:r w:rsidRPr="001437CB">
              <w:rPr>
                <w:sz w:val="16"/>
                <w:szCs w:val="16"/>
              </w:rPr>
              <w:t xml:space="preserve"> 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min. lock strength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100N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EIA 364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min. cable grip strength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110N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EIA 364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POF-connector m</w:t>
            </w:r>
            <w:r w:rsidRPr="001437CB">
              <w:rPr>
                <w:rFonts w:hint="eastAsia"/>
                <w:sz w:val="16"/>
                <w:szCs w:val="16"/>
              </w:rPr>
              <w:t>ax</w:t>
            </w:r>
            <w:r w:rsidRPr="001437CB">
              <w:rPr>
                <w:sz w:val="16"/>
                <w:szCs w:val="16"/>
              </w:rPr>
              <w:t>. mating force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45N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ANSI</w:t>
            </w:r>
          </w:p>
        </w:tc>
      </w:tr>
      <w:tr w:rsidR="00D312A6" w:rsidRPr="00DA1994" w:rsidTr="00B16051">
        <w:tc>
          <w:tcPr>
            <w:tcW w:w="4219" w:type="dxa"/>
          </w:tcPr>
          <w:p w:rsidR="00D312A6" w:rsidRPr="001437CB" w:rsidRDefault="00D312A6" w:rsidP="00A06816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 xml:space="preserve">POF-connector </w:t>
            </w:r>
            <w:r w:rsidR="00A06816">
              <w:rPr>
                <w:rFonts w:hint="eastAsia"/>
                <w:sz w:val="16"/>
                <w:szCs w:val="16"/>
              </w:rPr>
              <w:t xml:space="preserve">connect/disconnect </w:t>
            </w:r>
            <w:r w:rsidRPr="001437CB">
              <w:rPr>
                <w:sz w:val="16"/>
                <w:szCs w:val="16"/>
              </w:rPr>
              <w:t>tolerance</w:t>
            </w:r>
          </w:p>
        </w:tc>
        <w:tc>
          <w:tcPr>
            <w:tcW w:w="2977" w:type="dxa"/>
          </w:tcPr>
          <w:p w:rsidR="00D312A6" w:rsidRPr="006E2B59" w:rsidRDefault="00D312A6" w:rsidP="007E1170">
            <w:pPr>
              <w:jc w:val="center"/>
              <w:rPr>
                <w:sz w:val="16"/>
                <w:szCs w:val="16"/>
              </w:rPr>
            </w:pPr>
            <w:r w:rsidRPr="006E2B59">
              <w:rPr>
                <w:sz w:val="16"/>
                <w:szCs w:val="16"/>
              </w:rPr>
              <w:t>10 times</w:t>
            </w:r>
          </w:p>
        </w:tc>
        <w:tc>
          <w:tcPr>
            <w:tcW w:w="1984" w:type="dxa"/>
          </w:tcPr>
          <w:p w:rsidR="00D312A6" w:rsidRPr="001437CB" w:rsidRDefault="00D312A6" w:rsidP="007E1170">
            <w:pPr>
              <w:rPr>
                <w:sz w:val="16"/>
                <w:szCs w:val="16"/>
              </w:rPr>
            </w:pPr>
            <w:r w:rsidRPr="001437CB">
              <w:rPr>
                <w:sz w:val="16"/>
                <w:szCs w:val="16"/>
              </w:rPr>
              <w:t>OEM</w:t>
            </w:r>
            <w:r w:rsidR="00B16051">
              <w:rPr>
                <w:sz w:val="16"/>
                <w:szCs w:val="16"/>
              </w:rPr>
              <w:t>’</w:t>
            </w:r>
            <w:r w:rsidRPr="001437CB">
              <w:rPr>
                <w:sz w:val="16"/>
                <w:szCs w:val="16"/>
              </w:rPr>
              <w:t>s</w:t>
            </w:r>
            <w:r w:rsidR="00B16051">
              <w:rPr>
                <w:rFonts w:hint="eastAsia"/>
                <w:sz w:val="16"/>
                <w:szCs w:val="16"/>
              </w:rPr>
              <w:t xml:space="preserve"> request</w:t>
            </w:r>
          </w:p>
        </w:tc>
      </w:tr>
      <w:tr w:rsidR="00A06816" w:rsidRPr="00DA1994" w:rsidTr="00B16051">
        <w:tc>
          <w:tcPr>
            <w:tcW w:w="4219" w:type="dxa"/>
          </w:tcPr>
          <w:p w:rsidR="00A06816" w:rsidRPr="001437CB" w:rsidRDefault="00A06816" w:rsidP="00A06816">
            <w:pPr>
              <w:rPr>
                <w:sz w:val="16"/>
                <w:szCs w:val="16"/>
              </w:rPr>
            </w:pPr>
          </w:p>
        </w:tc>
        <w:tc>
          <w:tcPr>
            <w:tcW w:w="2977" w:type="dxa"/>
          </w:tcPr>
          <w:p w:rsidR="00A06816" w:rsidRPr="006E2B59" w:rsidRDefault="00A06816" w:rsidP="007E1170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84" w:type="dxa"/>
          </w:tcPr>
          <w:p w:rsidR="00A06816" w:rsidRPr="001437CB" w:rsidRDefault="00A06816" w:rsidP="007E1170">
            <w:pPr>
              <w:rPr>
                <w:sz w:val="16"/>
                <w:szCs w:val="16"/>
              </w:rPr>
            </w:pPr>
          </w:p>
        </w:tc>
      </w:tr>
      <w:tr w:rsidR="00A06816" w:rsidRPr="00DA1994" w:rsidTr="00B16051">
        <w:tc>
          <w:tcPr>
            <w:tcW w:w="4219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POF-harness max. length</w:t>
            </w:r>
          </w:p>
        </w:tc>
        <w:tc>
          <w:tcPr>
            <w:tcW w:w="2977" w:type="dxa"/>
          </w:tcPr>
          <w:p w:rsidR="00A06816" w:rsidRPr="00A06816" w:rsidRDefault="00A06816" w:rsidP="00A06816">
            <w:pPr>
              <w:jc w:val="center"/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15m</w:t>
            </w:r>
            <w:r>
              <w:rPr>
                <w:rFonts w:hint="eastAsia"/>
                <w:sz w:val="16"/>
                <w:szCs w:val="16"/>
              </w:rPr>
              <w:t>,</w:t>
            </w:r>
            <w:r w:rsidRPr="00A06816">
              <w:rPr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(</w:t>
            </w:r>
            <w:r w:rsidRPr="00A06816">
              <w:rPr>
                <w:sz w:val="16"/>
                <w:szCs w:val="16"/>
              </w:rPr>
              <w:t>40m</w:t>
            </w:r>
            <w:r>
              <w:rPr>
                <w:rFonts w:hint="eastAsia"/>
                <w:sz w:val="16"/>
                <w:szCs w:val="16"/>
              </w:rPr>
              <w:t>*)</w:t>
            </w:r>
          </w:p>
        </w:tc>
        <w:tc>
          <w:tcPr>
            <w:tcW w:w="1984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1000BASE-RH</w:t>
            </w:r>
          </w:p>
        </w:tc>
      </w:tr>
      <w:tr w:rsidR="00A06816" w:rsidRPr="00DA1994" w:rsidTr="00B16051">
        <w:tc>
          <w:tcPr>
            <w:tcW w:w="4219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POF-harness max. attenuation loss</w:t>
            </w:r>
          </w:p>
        </w:tc>
        <w:tc>
          <w:tcPr>
            <w:tcW w:w="2977" w:type="dxa"/>
          </w:tcPr>
          <w:p w:rsidR="00A06816" w:rsidRPr="00A06816" w:rsidRDefault="00D730D3" w:rsidP="00D730D3">
            <w:pPr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9.5</w:t>
            </w:r>
            <w:r w:rsidR="00A06816" w:rsidRPr="00A06816">
              <w:rPr>
                <w:sz w:val="16"/>
                <w:szCs w:val="16"/>
              </w:rPr>
              <w:t>dB</w:t>
            </w:r>
          </w:p>
        </w:tc>
        <w:tc>
          <w:tcPr>
            <w:tcW w:w="1984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1000BASE-RH</w:t>
            </w:r>
          </w:p>
        </w:tc>
      </w:tr>
      <w:tr w:rsidR="00A06816" w:rsidRPr="00DA1994" w:rsidTr="00B16051">
        <w:tc>
          <w:tcPr>
            <w:tcW w:w="4219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POF-harness max. numbers of inline connection</w:t>
            </w:r>
          </w:p>
        </w:tc>
        <w:tc>
          <w:tcPr>
            <w:tcW w:w="2977" w:type="dxa"/>
          </w:tcPr>
          <w:p w:rsidR="00A06816" w:rsidRPr="00A06816" w:rsidRDefault="00A06816" w:rsidP="00A06816">
            <w:pPr>
              <w:jc w:val="center"/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4</w:t>
            </w:r>
            <w:r>
              <w:rPr>
                <w:rFonts w:hint="eastAsia"/>
                <w:sz w:val="16"/>
                <w:szCs w:val="16"/>
              </w:rPr>
              <w:t>, (zero*)</w:t>
            </w:r>
          </w:p>
        </w:tc>
        <w:tc>
          <w:tcPr>
            <w:tcW w:w="1984" w:type="dxa"/>
          </w:tcPr>
          <w:p w:rsidR="00A06816" w:rsidRPr="00A06816" w:rsidRDefault="00A06816" w:rsidP="00A06816">
            <w:pPr>
              <w:rPr>
                <w:sz w:val="16"/>
                <w:szCs w:val="16"/>
              </w:rPr>
            </w:pPr>
            <w:r w:rsidRPr="00A06816">
              <w:rPr>
                <w:sz w:val="16"/>
                <w:szCs w:val="16"/>
              </w:rPr>
              <w:t>1000BASE-RH</w:t>
            </w:r>
          </w:p>
        </w:tc>
      </w:tr>
    </w:tbl>
    <w:p w:rsidR="00D312A6" w:rsidRDefault="00D312A6" w:rsidP="00CA5E1E">
      <w:pPr>
        <w:rPr>
          <w:szCs w:val="21"/>
        </w:rPr>
      </w:pPr>
    </w:p>
    <w:p w:rsidR="00A06816" w:rsidRPr="00144ED2" w:rsidRDefault="00A06816" w:rsidP="00CA5E1E">
      <w:pPr>
        <w:rPr>
          <w:szCs w:val="21"/>
        </w:rPr>
      </w:pPr>
    </w:p>
    <w:p w:rsidR="00CA5E1E" w:rsidRDefault="00167607" w:rsidP="00CA5E1E">
      <w:pPr>
        <w:rPr>
          <w:szCs w:val="21"/>
        </w:rPr>
      </w:pPr>
      <w:r w:rsidRPr="00144ED2">
        <w:rPr>
          <w:szCs w:val="21"/>
          <w:u w:val="single"/>
        </w:rPr>
        <w:t>115.10.4.3 PMD to MDI optical specifications</w:t>
      </w:r>
      <w:r w:rsidR="00E515BB">
        <w:rPr>
          <w:szCs w:val="21"/>
        </w:rPr>
        <w:t xml:space="preserve"> </w:t>
      </w:r>
    </w:p>
    <w:p w:rsidR="00E515BB" w:rsidRDefault="00E515BB" w:rsidP="00CA5E1E">
      <w:pPr>
        <w:rPr>
          <w:szCs w:val="21"/>
        </w:rPr>
      </w:pPr>
      <w:r w:rsidRPr="00E515BB">
        <w:rPr>
          <w:szCs w:val="21"/>
        </w:rPr>
        <w:t>The content of the description depends on the idea of EAF.</w:t>
      </w:r>
    </w:p>
    <w:p w:rsidR="00E515BB" w:rsidRPr="00E515BB" w:rsidRDefault="00E515BB" w:rsidP="00CA5E1E">
      <w:pPr>
        <w:rPr>
          <w:szCs w:val="21"/>
        </w:rPr>
      </w:pPr>
    </w:p>
    <w:p w:rsidR="00167607" w:rsidRDefault="00167607" w:rsidP="00167607">
      <w:pPr>
        <w:rPr>
          <w:szCs w:val="21"/>
        </w:rPr>
      </w:pPr>
      <w:r w:rsidRPr="00144ED2">
        <w:rPr>
          <w:szCs w:val="21"/>
          <w:u w:val="single"/>
        </w:rPr>
        <w:t>115.10.4.4 Optical measurement requirement</w:t>
      </w:r>
      <w:r w:rsidR="00E515BB">
        <w:rPr>
          <w:szCs w:val="21"/>
        </w:rPr>
        <w:t xml:space="preserve"> </w:t>
      </w:r>
    </w:p>
    <w:p w:rsidR="00E515BB" w:rsidRDefault="00E515BB" w:rsidP="00167607">
      <w:pPr>
        <w:rPr>
          <w:szCs w:val="21"/>
        </w:rPr>
      </w:pPr>
      <w:r w:rsidRPr="00E515BB">
        <w:rPr>
          <w:szCs w:val="21"/>
        </w:rPr>
        <w:t>The content of the description depends on the idea of EAF.</w:t>
      </w:r>
    </w:p>
    <w:p w:rsidR="00E515BB" w:rsidRPr="00144ED2" w:rsidRDefault="00E515BB" w:rsidP="00167607">
      <w:pPr>
        <w:rPr>
          <w:szCs w:val="21"/>
        </w:rPr>
      </w:pPr>
    </w:p>
    <w:p w:rsidR="00A06816" w:rsidRPr="00144ED2" w:rsidRDefault="00167607" w:rsidP="00167607">
      <w:pPr>
        <w:rPr>
          <w:szCs w:val="21"/>
          <w:u w:val="single"/>
        </w:rPr>
      </w:pPr>
      <w:r w:rsidRPr="00144ED2">
        <w:rPr>
          <w:szCs w:val="21"/>
          <w:u w:val="single"/>
        </w:rPr>
        <w:t>115.10.4.5 Environment specification for automotive applications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0"/>
        <w:gridCol w:w="2588"/>
        <w:gridCol w:w="1147"/>
        <w:gridCol w:w="2964"/>
        <w:gridCol w:w="792"/>
        <w:gridCol w:w="1192"/>
      </w:tblGrid>
      <w:tr w:rsidR="00167607" w:rsidRPr="00144ED2" w:rsidTr="00B16051">
        <w:tc>
          <w:tcPr>
            <w:tcW w:w="530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Item</w:t>
            </w:r>
          </w:p>
        </w:tc>
        <w:tc>
          <w:tcPr>
            <w:tcW w:w="2588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Feature</w:t>
            </w:r>
          </w:p>
        </w:tc>
        <w:tc>
          <w:tcPr>
            <w:tcW w:w="1147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proofErr w:type="spellStart"/>
            <w:r w:rsidRPr="00144ED2">
              <w:rPr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964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Value/Comments</w:t>
            </w:r>
          </w:p>
        </w:tc>
        <w:tc>
          <w:tcPr>
            <w:tcW w:w="792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Status</w:t>
            </w:r>
          </w:p>
        </w:tc>
        <w:tc>
          <w:tcPr>
            <w:tcW w:w="1192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Support</w:t>
            </w:r>
          </w:p>
        </w:tc>
      </w:tr>
      <w:tr w:rsidR="00167607" w:rsidRPr="00144ED2" w:rsidTr="00B16051">
        <w:tc>
          <w:tcPr>
            <w:tcW w:w="530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167607" w:rsidRPr="00144ED2" w:rsidRDefault="001F3CEF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Operating temperature</w:t>
            </w:r>
          </w:p>
        </w:tc>
        <w:tc>
          <w:tcPr>
            <w:tcW w:w="1147" w:type="dxa"/>
          </w:tcPr>
          <w:p w:rsidR="00167607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167607" w:rsidRPr="00144ED2" w:rsidRDefault="00136EBF" w:rsidP="00A06816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from -40</w:t>
            </w:r>
            <w:r w:rsidRPr="00144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Pr="00144ED2">
              <w:rPr>
                <w:sz w:val="16"/>
                <w:szCs w:val="16"/>
              </w:rPr>
              <w:t>to +105</w:t>
            </w:r>
            <w:r w:rsidRPr="00144ED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℃</w:t>
            </w:r>
            <w:r w:rsidR="00A06816">
              <w:rPr>
                <w:rFonts w:hint="eastAsia"/>
                <w:sz w:val="16"/>
                <w:szCs w:val="16"/>
              </w:rPr>
              <w:t>(</w:t>
            </w:r>
            <w:r w:rsidRPr="00144ED2">
              <w:rPr>
                <w:sz w:val="16"/>
                <w:szCs w:val="16"/>
              </w:rPr>
              <w:t>maximum</w:t>
            </w:r>
            <w:r w:rsidR="00A06816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792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:rsidTr="00B16051">
        <w:tc>
          <w:tcPr>
            <w:tcW w:w="530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Humidity tolerance</w:t>
            </w:r>
          </w:p>
        </w:tc>
        <w:tc>
          <w:tcPr>
            <w:tcW w:w="1147" w:type="dxa"/>
          </w:tcPr>
          <w:p w:rsidR="00055D6D" w:rsidRPr="00144ED2" w:rsidRDefault="00055D6D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055D6D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CA70A8" w:rsidRPr="00144ED2">
              <w:rPr>
                <w:sz w:val="16"/>
                <w:szCs w:val="16"/>
              </w:rPr>
              <w:t>GS95006-6-3</w:t>
            </w:r>
          </w:p>
        </w:tc>
        <w:tc>
          <w:tcPr>
            <w:tcW w:w="792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:rsidTr="00B16051">
        <w:tc>
          <w:tcPr>
            <w:tcW w:w="530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Vibration tolerance</w:t>
            </w:r>
          </w:p>
        </w:tc>
        <w:tc>
          <w:tcPr>
            <w:tcW w:w="1147" w:type="dxa"/>
          </w:tcPr>
          <w:p w:rsidR="00055D6D" w:rsidRPr="00144ED2" w:rsidRDefault="00055D6D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055D6D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CA70A8" w:rsidRPr="00144ED2">
              <w:rPr>
                <w:sz w:val="16"/>
                <w:szCs w:val="16"/>
              </w:rPr>
              <w:t>GS95006-6-3</w:t>
            </w:r>
          </w:p>
        </w:tc>
        <w:tc>
          <w:tcPr>
            <w:tcW w:w="792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:rsidTr="00B16051">
        <w:tc>
          <w:tcPr>
            <w:tcW w:w="530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Water/Chemical products tolerance</w:t>
            </w:r>
          </w:p>
        </w:tc>
        <w:tc>
          <w:tcPr>
            <w:tcW w:w="1147" w:type="dxa"/>
          </w:tcPr>
          <w:p w:rsidR="00055D6D" w:rsidRPr="00144ED2" w:rsidRDefault="00055D6D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055D6D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CA70A8" w:rsidRPr="00144ED2">
              <w:rPr>
                <w:sz w:val="16"/>
                <w:szCs w:val="16"/>
              </w:rPr>
              <w:t>GS95006-6-3</w:t>
            </w:r>
          </w:p>
        </w:tc>
        <w:tc>
          <w:tcPr>
            <w:tcW w:w="792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055D6D" w:rsidRPr="00144ED2" w:rsidTr="00B16051">
        <w:tc>
          <w:tcPr>
            <w:tcW w:w="530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Dust tolerance</w:t>
            </w:r>
          </w:p>
        </w:tc>
        <w:tc>
          <w:tcPr>
            <w:tcW w:w="1147" w:type="dxa"/>
          </w:tcPr>
          <w:p w:rsidR="00055D6D" w:rsidRPr="00144ED2" w:rsidRDefault="00055D6D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055D6D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CA70A8" w:rsidRPr="00144ED2">
              <w:rPr>
                <w:sz w:val="16"/>
                <w:szCs w:val="16"/>
              </w:rPr>
              <w:t>GS95006-6-3</w:t>
            </w:r>
          </w:p>
        </w:tc>
        <w:tc>
          <w:tcPr>
            <w:tcW w:w="792" w:type="dxa"/>
          </w:tcPr>
          <w:p w:rsidR="00055D6D" w:rsidRPr="00144ED2" w:rsidRDefault="00055D6D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055D6D" w:rsidRPr="00144ED2" w:rsidRDefault="00055D6D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167607" w:rsidRPr="00144ED2" w:rsidTr="00B16051">
        <w:tc>
          <w:tcPr>
            <w:tcW w:w="530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167607" w:rsidRPr="00144ED2" w:rsidRDefault="00CA70A8" w:rsidP="00CA70A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</w:t>
            </w:r>
            <w:r w:rsidR="00055D6D" w:rsidRPr="00144ED2">
              <w:rPr>
                <w:sz w:val="16"/>
                <w:szCs w:val="16"/>
              </w:rPr>
              <w:t>lame retardant</w:t>
            </w:r>
            <w:r w:rsidRPr="00144ED2">
              <w:rPr>
                <w:sz w:val="16"/>
                <w:szCs w:val="16"/>
              </w:rPr>
              <w:t xml:space="preserve"> efficiency</w:t>
            </w:r>
          </w:p>
        </w:tc>
        <w:tc>
          <w:tcPr>
            <w:tcW w:w="1147" w:type="dxa"/>
          </w:tcPr>
          <w:p w:rsidR="00167607" w:rsidRPr="00144ED2" w:rsidRDefault="00CA70A8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115.8.4</w:t>
            </w:r>
          </w:p>
        </w:tc>
        <w:tc>
          <w:tcPr>
            <w:tcW w:w="2964" w:type="dxa"/>
          </w:tcPr>
          <w:p w:rsidR="00167607" w:rsidRPr="00144ED2" w:rsidRDefault="003451A2" w:rsidP="00136EB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 xml:space="preserve">See </w:t>
            </w:r>
            <w:r w:rsidR="00770AF4" w:rsidRPr="00144ED2">
              <w:rPr>
                <w:sz w:val="16"/>
                <w:szCs w:val="16"/>
              </w:rPr>
              <w:t>IEC 60695-11-10</w:t>
            </w:r>
          </w:p>
        </w:tc>
        <w:tc>
          <w:tcPr>
            <w:tcW w:w="792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1192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</w:tbl>
    <w:p w:rsidR="00167607" w:rsidRDefault="00167607" w:rsidP="00167607">
      <w:pPr>
        <w:rPr>
          <w:sz w:val="16"/>
          <w:szCs w:val="16"/>
        </w:rPr>
      </w:pPr>
    </w:p>
    <w:p w:rsidR="00A06816" w:rsidRPr="00144ED2" w:rsidRDefault="00167607" w:rsidP="00167607">
      <w:pPr>
        <w:rPr>
          <w:szCs w:val="21"/>
          <w:u w:val="single"/>
        </w:rPr>
      </w:pPr>
      <w:r w:rsidRPr="00144ED2">
        <w:rPr>
          <w:szCs w:val="21"/>
          <w:u w:val="single"/>
        </w:rPr>
        <w:t>115.10.4.6 Optical components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530"/>
        <w:gridCol w:w="2588"/>
        <w:gridCol w:w="1134"/>
        <w:gridCol w:w="2977"/>
        <w:gridCol w:w="850"/>
        <w:gridCol w:w="1134"/>
      </w:tblGrid>
      <w:tr w:rsidR="00167607" w:rsidRPr="00144ED2" w:rsidTr="00B16051">
        <w:tc>
          <w:tcPr>
            <w:tcW w:w="530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Item</w:t>
            </w:r>
          </w:p>
        </w:tc>
        <w:tc>
          <w:tcPr>
            <w:tcW w:w="2588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Feature</w:t>
            </w:r>
          </w:p>
        </w:tc>
        <w:tc>
          <w:tcPr>
            <w:tcW w:w="1134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proofErr w:type="spellStart"/>
            <w:r w:rsidRPr="00144ED2">
              <w:rPr>
                <w:sz w:val="16"/>
                <w:szCs w:val="16"/>
              </w:rPr>
              <w:t>Subclause</w:t>
            </w:r>
            <w:proofErr w:type="spellEnd"/>
          </w:p>
        </w:tc>
        <w:tc>
          <w:tcPr>
            <w:tcW w:w="2977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Value/Comments</w:t>
            </w:r>
          </w:p>
        </w:tc>
        <w:tc>
          <w:tcPr>
            <w:tcW w:w="850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Status</w:t>
            </w:r>
          </w:p>
        </w:tc>
        <w:tc>
          <w:tcPr>
            <w:tcW w:w="1134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Support</w:t>
            </w:r>
          </w:p>
        </w:tc>
      </w:tr>
      <w:tr w:rsidR="00167607" w:rsidRPr="00144ED2" w:rsidTr="00B16051">
        <w:tc>
          <w:tcPr>
            <w:tcW w:w="530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167607" w:rsidRPr="00144ED2" w:rsidRDefault="001F3CEF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cable</w:t>
            </w:r>
          </w:p>
        </w:tc>
        <w:tc>
          <w:tcPr>
            <w:tcW w:w="1134" w:type="dxa"/>
          </w:tcPr>
          <w:p w:rsidR="00167607" w:rsidRPr="00144ED2" w:rsidRDefault="00055D6D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115.8.1</w:t>
            </w:r>
          </w:p>
        </w:tc>
        <w:tc>
          <w:tcPr>
            <w:tcW w:w="2977" w:type="dxa"/>
          </w:tcPr>
          <w:p w:rsidR="00167607" w:rsidRPr="00B16051" w:rsidRDefault="00B16051" w:rsidP="00B16051">
            <w:pPr>
              <w:rPr>
                <w:sz w:val="16"/>
                <w:szCs w:val="16"/>
              </w:rPr>
            </w:pPr>
            <w:r w:rsidRPr="00B16051">
              <w:rPr>
                <w:sz w:val="16"/>
                <w:szCs w:val="16"/>
              </w:rPr>
              <w:t>115.8.4</w:t>
            </w:r>
            <w:r>
              <w:rPr>
                <w:rFonts w:hint="eastAsia"/>
                <w:sz w:val="16"/>
                <w:szCs w:val="16"/>
              </w:rPr>
              <w:t xml:space="preserve"> table of automotive requirements</w:t>
            </w:r>
          </w:p>
        </w:tc>
        <w:tc>
          <w:tcPr>
            <w:tcW w:w="850" w:type="dxa"/>
          </w:tcPr>
          <w:p w:rsidR="00167607" w:rsidRPr="00144ED2" w:rsidRDefault="00167607" w:rsidP="00F944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167607" w:rsidRPr="00144ED2" w:rsidRDefault="00167607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:rsidTr="00B16051">
        <w:tc>
          <w:tcPr>
            <w:tcW w:w="53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connector (cable socket)</w:t>
            </w:r>
          </w:p>
        </w:tc>
        <w:tc>
          <w:tcPr>
            <w:tcW w:w="1134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115.8.2</w:t>
            </w:r>
          </w:p>
        </w:tc>
        <w:tc>
          <w:tcPr>
            <w:tcW w:w="2977" w:type="dxa"/>
          </w:tcPr>
          <w:p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:rsidTr="00B16051">
        <w:tc>
          <w:tcPr>
            <w:tcW w:w="53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B16051" w:rsidRPr="00144ED2" w:rsidRDefault="00B16051" w:rsidP="001F3CEF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connector (cable plug)</w:t>
            </w:r>
          </w:p>
        </w:tc>
        <w:tc>
          <w:tcPr>
            <w:tcW w:w="1134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115.8.2</w:t>
            </w:r>
          </w:p>
        </w:tc>
        <w:tc>
          <w:tcPr>
            <w:tcW w:w="2977" w:type="dxa"/>
          </w:tcPr>
          <w:p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  <w:tr w:rsidR="00B16051" w:rsidRPr="00144ED2" w:rsidTr="00B16051">
        <w:tc>
          <w:tcPr>
            <w:tcW w:w="53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2588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POF header connector</w:t>
            </w:r>
          </w:p>
        </w:tc>
        <w:tc>
          <w:tcPr>
            <w:tcW w:w="1134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115.8.3</w:t>
            </w:r>
          </w:p>
        </w:tc>
        <w:tc>
          <w:tcPr>
            <w:tcW w:w="2977" w:type="dxa"/>
          </w:tcPr>
          <w:p w:rsidR="00B16051" w:rsidRDefault="00B16051">
            <w:r w:rsidRPr="007C57F4">
              <w:rPr>
                <w:sz w:val="16"/>
                <w:szCs w:val="16"/>
              </w:rPr>
              <w:t>115.8.4</w:t>
            </w:r>
          </w:p>
        </w:tc>
        <w:tc>
          <w:tcPr>
            <w:tcW w:w="850" w:type="dxa"/>
          </w:tcPr>
          <w:p w:rsidR="00B16051" w:rsidRPr="00144ED2" w:rsidRDefault="00B16051" w:rsidP="00F944F8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B16051" w:rsidRPr="00144ED2" w:rsidRDefault="00B16051" w:rsidP="00167607">
            <w:pPr>
              <w:jc w:val="center"/>
              <w:rPr>
                <w:sz w:val="16"/>
                <w:szCs w:val="16"/>
              </w:rPr>
            </w:pPr>
            <w:r w:rsidRPr="00144ED2">
              <w:rPr>
                <w:sz w:val="16"/>
                <w:szCs w:val="16"/>
              </w:rPr>
              <w:t>Yes [ ], NA [ ]</w:t>
            </w:r>
          </w:p>
        </w:tc>
      </w:tr>
    </w:tbl>
    <w:p w:rsidR="00F7798B" w:rsidRDefault="00F7798B" w:rsidP="00F970DD">
      <w:pPr>
        <w:rPr>
          <w:sz w:val="16"/>
          <w:szCs w:val="16"/>
        </w:rPr>
      </w:pPr>
    </w:p>
    <w:p w:rsidR="001437CB" w:rsidRPr="00144ED2" w:rsidRDefault="001437CB" w:rsidP="00F970DD">
      <w:pPr>
        <w:rPr>
          <w:sz w:val="16"/>
          <w:szCs w:val="16"/>
        </w:rPr>
      </w:pPr>
    </w:p>
    <w:sectPr w:rsidR="001437CB" w:rsidRPr="00144ED2" w:rsidSect="009D597B">
      <w:pgSz w:w="11906" w:h="16838" w:code="9"/>
      <w:pgMar w:top="964" w:right="964" w:bottom="964" w:left="964" w:header="851" w:footer="992" w:gutter="0"/>
      <w:cols w:space="425"/>
      <w:docGrid w:type="linesAndChars" w:linePitch="286" w:charSpace="-37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0111"/>
    <w:multiLevelType w:val="hybridMultilevel"/>
    <w:tmpl w:val="7E10CBA2"/>
    <w:lvl w:ilvl="0" w:tplc="2D3805BC">
      <w:start w:val="115"/>
      <w:numFmt w:val="bullet"/>
      <w:lvlText w:val="-"/>
      <w:lvlJc w:val="left"/>
      <w:pPr>
        <w:ind w:left="36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595B3CF9"/>
    <w:multiLevelType w:val="hybridMultilevel"/>
    <w:tmpl w:val="DD2C756E"/>
    <w:lvl w:ilvl="0" w:tplc="79901660">
      <w:start w:val="115"/>
      <w:numFmt w:val="bullet"/>
      <w:lvlText w:val="-"/>
      <w:lvlJc w:val="left"/>
      <w:pPr>
        <w:ind w:left="450" w:hanging="360"/>
      </w:pPr>
      <w:rPr>
        <w:rFonts w:ascii="Century" w:eastAsiaTheme="minorEastAsia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840"/>
  <w:drawingGridHorizontalSpacing w:val="96"/>
  <w:drawingGridVerticalSpacing w:val="14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E1E"/>
    <w:rsid w:val="00000293"/>
    <w:rsid w:val="00055D6D"/>
    <w:rsid w:val="00136EBF"/>
    <w:rsid w:val="001437CB"/>
    <w:rsid w:val="00144ED2"/>
    <w:rsid w:val="00167607"/>
    <w:rsid w:val="00185616"/>
    <w:rsid w:val="0019037F"/>
    <w:rsid w:val="001A27D1"/>
    <w:rsid w:val="001A42B2"/>
    <w:rsid w:val="001F3CEF"/>
    <w:rsid w:val="0021676D"/>
    <w:rsid w:val="0025593B"/>
    <w:rsid w:val="00283E72"/>
    <w:rsid w:val="002937D4"/>
    <w:rsid w:val="0034012D"/>
    <w:rsid w:val="003451A2"/>
    <w:rsid w:val="0036444D"/>
    <w:rsid w:val="003E32B1"/>
    <w:rsid w:val="00444C2D"/>
    <w:rsid w:val="004F779A"/>
    <w:rsid w:val="00646A58"/>
    <w:rsid w:val="006E2B59"/>
    <w:rsid w:val="00770AF4"/>
    <w:rsid w:val="008158F4"/>
    <w:rsid w:val="0084038D"/>
    <w:rsid w:val="008625DC"/>
    <w:rsid w:val="008A5A2B"/>
    <w:rsid w:val="008E4FBA"/>
    <w:rsid w:val="00946ED6"/>
    <w:rsid w:val="00954A85"/>
    <w:rsid w:val="009A64C8"/>
    <w:rsid w:val="009B6EAC"/>
    <w:rsid w:val="009D597B"/>
    <w:rsid w:val="00A06816"/>
    <w:rsid w:val="00A102D2"/>
    <w:rsid w:val="00A77D17"/>
    <w:rsid w:val="00B16051"/>
    <w:rsid w:val="00B76782"/>
    <w:rsid w:val="00C563B3"/>
    <w:rsid w:val="00CA5E1E"/>
    <w:rsid w:val="00CA70A8"/>
    <w:rsid w:val="00CB45E1"/>
    <w:rsid w:val="00D312A6"/>
    <w:rsid w:val="00D35836"/>
    <w:rsid w:val="00D730D3"/>
    <w:rsid w:val="00DC0AC5"/>
    <w:rsid w:val="00E024D7"/>
    <w:rsid w:val="00E515BB"/>
    <w:rsid w:val="00E803C4"/>
    <w:rsid w:val="00F632C2"/>
    <w:rsid w:val="00F7798B"/>
    <w:rsid w:val="00F970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4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4C2D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5E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A64C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A64C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444C2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2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645575-FC09-4F2A-8767-A89AADC90C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776</Words>
  <Characters>4425</Characters>
  <Application>Microsoft Office Word</Application>
  <DocSecurity>0</DocSecurity>
  <Lines>36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柚木 勇人</dc:creator>
  <cp:lastModifiedBy>柚木 勇人</cp:lastModifiedBy>
  <cp:revision>4</cp:revision>
  <cp:lastPrinted>2015-07-02T08:07:00Z</cp:lastPrinted>
  <dcterms:created xsi:type="dcterms:W3CDTF">2015-07-03T00:48:00Z</dcterms:created>
  <dcterms:modified xsi:type="dcterms:W3CDTF">2015-07-03T01:02:00Z</dcterms:modified>
</cp:coreProperties>
</file>